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FCD" w:rsidRDefault="006C5A1B">
      <w:pPr>
        <w:tabs>
          <w:tab w:val="left" w:pos="709"/>
          <w:tab w:val="right" w:pos="9072"/>
        </w:tabs>
        <w:ind w:right="-397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noProof/>
          <w:sz w:val="20"/>
          <w:szCs w:val="20"/>
          <w:lang w:eastAsia="cs-CZ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4652010</wp:posOffset>
            </wp:positionH>
            <wp:positionV relativeFrom="paragraph">
              <wp:posOffset>-168910</wp:posOffset>
            </wp:positionV>
            <wp:extent cx="2043471" cy="660400"/>
            <wp:effectExtent l="0" t="0" r="0" b="6350"/>
            <wp:wrapNone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71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.35pt;margin-top:277.85pt;width:14.15pt;height:0;flip:y;z-index:25165824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6F4FCD" w:rsidRDefault="006F4FCD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b/>
          <w:sz w:val="40"/>
          <w:szCs w:val="40"/>
        </w:rPr>
        <w:t>STÁTNÍ POZEMKOVÝ ÚŘAD</w:t>
      </w:r>
    </w:p>
    <w:p w:rsidR="006F4FCD" w:rsidRDefault="006C5A1B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ind w:right="-39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Sídlo: Husinecká 1024/11a, 130 00 Praha 3 – Žižkov, </w:t>
      </w:r>
      <w:r>
        <w:rPr>
          <w:rFonts w:ascii="Arial" w:eastAsia="Arial" w:hAnsi="Arial" w:cs="Arial"/>
          <w:color w:val="000000"/>
          <w:sz w:val="18"/>
          <w:szCs w:val="18"/>
        </w:rPr>
        <w:t>IČO: 01312774, DIČ: CZ01312774</w:t>
      </w:r>
    </w:p>
    <w:p w:rsidR="006F4FCD" w:rsidRDefault="006C5A1B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ind w:right="-39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  <w:szCs w:val="22"/>
        </w:rPr>
        <w:fldChar w:fldCharType="begin"/>
      </w:r>
      <w:r>
        <w:rPr>
          <w:rFonts w:ascii="Arial" w:eastAsia="Arial" w:hAnsi="Arial" w:cs="Arial"/>
          <w:b/>
          <w:sz w:val="22"/>
          <w:szCs w:val="22"/>
        </w:rPr>
        <w:instrText xml:space="preserve"> DOCVARIABLE  dms_utvar_nazev_do_dopisu </w:instrText>
      </w:r>
      <w:r>
        <w:rPr>
          <w:rFonts w:ascii="Arial" w:eastAsia="Arial" w:hAnsi="Arial" w:cs="Arial"/>
          <w:b/>
          <w:sz w:val="22"/>
          <w:szCs w:val="22"/>
        </w:rPr>
        <w:fldChar w:fldCharType="separate"/>
      </w:r>
      <w:r>
        <w:rPr>
          <w:rFonts w:ascii="Arial" w:eastAsia="Arial" w:hAnsi="Arial" w:cs="Arial"/>
          <w:b/>
          <w:sz w:val="22"/>
          <w:szCs w:val="22"/>
        </w:rPr>
        <w:t>Krajský pozemkový úřad pro Středočeský kraj a hlavní město Praha, Pobočka Nymburk</w:t>
      </w:r>
      <w:r>
        <w:rPr>
          <w:rFonts w:ascii="Arial" w:eastAsia="Arial" w:hAnsi="Arial" w:cs="Arial"/>
          <w:b/>
          <w:sz w:val="22"/>
          <w:szCs w:val="22"/>
        </w:rPr>
        <w:fldChar w:fldCharType="end"/>
      </w:r>
    </w:p>
    <w:p w:rsidR="006F4FCD" w:rsidRDefault="006C5A1B">
      <w:pPr>
        <w:pBdr>
          <w:bottom w:val="single" w:sz="4" w:space="1" w:color="auto"/>
        </w:pBdr>
        <w:tabs>
          <w:tab w:val="left" w:pos="0"/>
          <w:tab w:val="left" w:pos="709"/>
          <w:tab w:val="left" w:pos="1418"/>
          <w:tab w:val="left" w:pos="6096"/>
          <w:tab w:val="right" w:pos="9071"/>
        </w:tabs>
        <w:ind w:right="-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2"/>
          <w:szCs w:val="22"/>
        </w:rPr>
        <w:t xml:space="preserve">Adresa: </w:t>
      </w:r>
      <w:r>
        <w:rPr>
          <w:rFonts w:ascii="Arial" w:eastAsia="Arial" w:hAnsi="Arial" w:cs="Arial"/>
          <w:b/>
          <w:sz w:val="22"/>
          <w:szCs w:val="22"/>
        </w:rPr>
        <w:fldChar w:fldCharType="begin"/>
      </w:r>
      <w:r>
        <w:rPr>
          <w:rFonts w:ascii="Arial" w:eastAsia="Arial" w:hAnsi="Arial" w:cs="Arial"/>
          <w:b/>
          <w:sz w:val="22"/>
          <w:szCs w:val="22"/>
        </w:rPr>
        <w:instrText xml:space="preserve"> DOCVARIABLE  dms_utvar_adresa </w:instrText>
      </w:r>
      <w:r>
        <w:rPr>
          <w:rFonts w:ascii="Arial" w:eastAsia="Arial" w:hAnsi="Arial" w:cs="Arial"/>
          <w:b/>
          <w:sz w:val="22"/>
          <w:szCs w:val="22"/>
        </w:rPr>
        <w:fldChar w:fldCharType="separate"/>
      </w:r>
      <w:r>
        <w:rPr>
          <w:rFonts w:ascii="Arial" w:eastAsia="Arial" w:hAnsi="Arial" w:cs="Arial"/>
          <w:b/>
          <w:sz w:val="22"/>
          <w:szCs w:val="22"/>
        </w:rPr>
        <w:t>Soudní 17/3, 288 02 Nymburk</w:t>
      </w:r>
      <w:r>
        <w:rPr>
          <w:rFonts w:ascii="Arial" w:eastAsia="Arial" w:hAnsi="Arial" w:cs="Arial"/>
          <w:b/>
          <w:sz w:val="22"/>
          <w:szCs w:val="22"/>
        </w:rPr>
        <w:fldChar w:fldCharType="end"/>
      </w:r>
    </w:p>
    <w:p w:rsidR="006F4FCD" w:rsidRDefault="006F4FCD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after="80"/>
        <w:rPr>
          <w:sz w:val="14"/>
          <w:szCs w:val="14"/>
        </w:rPr>
      </w:pPr>
    </w:p>
    <w:tbl>
      <w:tblPr>
        <w:tblStyle w:val="NormalTable"/>
        <w:tblW w:w="9747" w:type="dxa"/>
        <w:tblLook w:val="04A0" w:firstRow="1" w:lastRow="0" w:firstColumn="1" w:lastColumn="0" w:noHBand="0" w:noVBand="1"/>
        <w:tblCaption w:val=""/>
        <w:tblDescription w:val=""/>
      </w:tblPr>
      <w:tblGrid>
        <w:gridCol w:w="5353"/>
        <w:gridCol w:w="4394"/>
      </w:tblGrid>
      <w:tr w:rsidR="006F4FCD">
        <w:tc>
          <w:tcPr>
            <w:tcW w:w="5353" w:type="dxa"/>
          </w:tcPr>
          <w:p w:rsidR="006F4FCD" w:rsidRDefault="006C5A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Váš dopis zn.: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p w:rsidR="006F4FCD" w:rsidRDefault="006C5A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Ze dne: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p w:rsidR="006F4FCD" w:rsidRDefault="006C5A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Naše značka: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t>SPU 217183/2017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p w:rsidR="006F4FCD" w:rsidRDefault="006C5A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Spisová zn.: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t>2RP41187/2012-130709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p w:rsidR="006F4FCD" w:rsidRDefault="006F4FCD">
            <w:pPr>
              <w:rPr>
                <w:rFonts w:ascii="Arial" w:eastAsia="Arial" w:hAnsi="Arial" w:cs="Arial"/>
                <w:caps/>
                <w:spacing w:val="8"/>
                <w:sz w:val="20"/>
                <w:szCs w:val="20"/>
              </w:rPr>
            </w:pPr>
          </w:p>
          <w:p w:rsidR="006F4FCD" w:rsidRDefault="006C5A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Vyřizuje: 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t>Ing. Karel Kašpar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p w:rsidR="006F4FCD" w:rsidRDefault="006C5A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Tel: 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t>724067741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p w:rsidR="006F4FCD" w:rsidRDefault="006C5A1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sz w:val="20"/>
                <w:szCs w:val="20"/>
              </w:rPr>
              <w:t>k.kaspar@spucr.cz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p w:rsidR="006F4FCD" w:rsidRDefault="006C5A1B">
            <w:pPr>
              <w:pStyle w:val="NoList1"/>
              <w:tabs>
                <w:tab w:val="left" w:pos="1418"/>
              </w:tabs>
              <w:jc w:val="both"/>
              <w:rPr>
                <w:rFonts w:ascii="Arial" w:eastAsia="Arial" w:hAnsi="Arial" w:cs="Arial"/>
                <w:caps/>
                <w:spacing w:val="8"/>
                <w:lang w:val="cs-CZ"/>
              </w:rPr>
            </w:pPr>
            <w:r>
              <w:rPr>
                <w:rFonts w:ascii="Arial" w:eastAsia="Arial" w:hAnsi="Arial" w:cs="Arial"/>
              </w:rPr>
              <w:t>ID DS: z49per3</w:t>
            </w:r>
          </w:p>
        </w:tc>
        <w:tc>
          <w:tcPr>
            <w:tcW w:w="4394" w:type="dxa"/>
            <w:hideMark/>
          </w:tcPr>
          <w:p w:rsidR="006F4FCD" w:rsidRDefault="006C5A1B">
            <w:pPr>
              <w:pStyle w:val="NoList1"/>
              <w:rPr>
                <w:rFonts w:ascii="Arial" w:eastAsia="Arial" w:hAnsi="Arial" w:cs="Arial"/>
                <w:spacing w:val="8"/>
                <w:sz w:val="24"/>
                <w:szCs w:val="24"/>
                <w:lang w:val="cs-CZ"/>
              </w:rPr>
            </w:pPr>
            <w:r>
              <w:rPr>
                <w:rFonts w:ascii="Arial" w:eastAsia="Arial" w:hAnsi="Arial" w:cs="Arial"/>
                <w:spacing w:val="8"/>
                <w:sz w:val="24"/>
                <w:szCs w:val="24"/>
                <w:lang w:val="cs-CZ"/>
              </w:rPr>
              <w:fldChar w:fldCharType="begin"/>
            </w:r>
            <w:r>
              <w:rPr>
                <w:rFonts w:ascii="Arial" w:eastAsia="Arial" w:hAnsi="Arial" w:cs="Arial"/>
                <w:spacing w:val="8"/>
                <w:sz w:val="24"/>
                <w:szCs w:val="24"/>
                <w:lang w:val="cs-CZ"/>
              </w:rPr>
              <w:instrText xml:space="preserve"> DOCVARIABLE  dms_adresat </w:instrText>
            </w:r>
            <w:r>
              <w:rPr>
                <w:rFonts w:ascii="Arial" w:eastAsia="Arial" w:hAnsi="Arial" w:cs="Arial"/>
                <w:spacing w:val="8"/>
                <w:sz w:val="24"/>
                <w:szCs w:val="24"/>
                <w:lang w:val="cs-CZ"/>
              </w:rPr>
              <w:fldChar w:fldCharType="separate"/>
            </w:r>
            <w:r>
              <w:rPr>
                <w:rFonts w:ascii="Arial" w:eastAsia="Arial" w:hAnsi="Arial" w:cs="Arial"/>
                <w:spacing w:val="8"/>
                <w:sz w:val="24"/>
                <w:szCs w:val="24"/>
                <w:lang w:val="cs-CZ"/>
              </w:rPr>
              <w:t>Obec Kostelní Lhota</w:t>
            </w:r>
          </w:p>
          <w:p w:rsidR="006F4FCD" w:rsidRDefault="006C5A1B">
            <w:pPr>
              <w:pStyle w:val="NoList1"/>
              <w:rPr>
                <w:rFonts w:ascii="Arial" w:eastAsia="Arial" w:hAnsi="Arial" w:cs="Arial"/>
                <w:spacing w:val="8"/>
                <w:sz w:val="24"/>
                <w:szCs w:val="24"/>
                <w:lang w:val="cs-CZ"/>
              </w:rPr>
            </w:pPr>
            <w:r>
              <w:rPr>
                <w:rFonts w:ascii="Arial" w:eastAsia="Arial" w:hAnsi="Arial" w:cs="Arial"/>
                <w:spacing w:val="8"/>
                <w:sz w:val="24"/>
                <w:szCs w:val="24"/>
                <w:lang w:val="cs-CZ"/>
              </w:rPr>
              <w:t>č. p. 6</w:t>
            </w:r>
          </w:p>
          <w:p w:rsidR="006F4FCD" w:rsidRDefault="006C5A1B">
            <w:pPr>
              <w:pStyle w:val="NoList1"/>
              <w:rPr>
                <w:rFonts w:ascii="Arial" w:eastAsia="Arial" w:hAnsi="Arial" w:cs="Arial"/>
                <w:spacing w:val="8"/>
                <w:sz w:val="24"/>
                <w:szCs w:val="24"/>
                <w:lang w:val="cs-CZ"/>
              </w:rPr>
            </w:pPr>
            <w:r>
              <w:rPr>
                <w:rFonts w:ascii="Arial" w:eastAsia="Arial" w:hAnsi="Arial" w:cs="Arial"/>
                <w:spacing w:val="8"/>
                <w:sz w:val="24"/>
                <w:szCs w:val="24"/>
                <w:lang w:val="cs-CZ"/>
              </w:rPr>
              <w:t>289 12 Kostelní Lhota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  <w:lang w:val="cs-CZ"/>
              </w:rPr>
              <w:fldChar w:fldCharType="end"/>
            </w:r>
          </w:p>
        </w:tc>
      </w:tr>
    </w:tbl>
    <w:p w:rsidR="006F4FCD" w:rsidRDefault="006F4FCD">
      <w:pPr>
        <w:pStyle w:val="NoList1"/>
        <w:rPr>
          <w:rFonts w:ascii="Arial" w:eastAsia="Arial" w:hAnsi="Arial" w:cs="Arial"/>
          <w:caps/>
          <w:spacing w:val="8"/>
          <w:lang w:val="cs-CZ"/>
        </w:rPr>
      </w:pPr>
    </w:p>
    <w:p w:rsidR="006F4FCD" w:rsidRDefault="006C5A1B">
      <w:pPr>
        <w:pStyle w:val="NoList1"/>
        <w:jc w:val="both"/>
        <w:rPr>
          <w:rFonts w:ascii="Arial" w:eastAsia="Arial" w:hAnsi="Arial" w:cs="Arial"/>
          <w:caps/>
          <w:spacing w:val="8"/>
          <w:sz w:val="24"/>
          <w:szCs w:val="24"/>
          <w:lang w:val="cs-CZ"/>
        </w:rPr>
      </w:pPr>
      <w:r>
        <w:rPr>
          <w:rFonts w:ascii="Arial" w:eastAsia="Arial" w:hAnsi="Arial" w:cs="Arial"/>
          <w:caps/>
          <w:spacing w:val="8"/>
        </w:rPr>
        <w:t xml:space="preserve">DATUM: </w:t>
      </w:r>
      <w:r>
        <w:rPr>
          <w:rFonts w:ascii="Arial" w:eastAsia="Arial" w:hAnsi="Arial" w:cs="Arial"/>
        </w:rPr>
        <w:fldChar w:fldCharType="begin"/>
      </w:r>
      <w:r>
        <w:rPr>
          <w:rFonts w:ascii="Arial" w:eastAsia="Arial" w:hAnsi="Arial" w:cs="Arial"/>
        </w:rPr>
        <w:instrText xml:space="preserve"> DOCVARIABLE  dms_datum </w:instrText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t>9. 5. 2017</w:t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  <w:caps/>
          <w:spacing w:val="8"/>
          <w:sz w:val="24"/>
          <w:szCs w:val="24"/>
          <w:lang w:val="cs-CZ"/>
        </w:rPr>
        <w:t xml:space="preserve"> </w:t>
      </w:r>
    </w:p>
    <w:p w:rsidR="006F4FCD" w:rsidRDefault="006C5A1B">
      <w:pPr>
        <w:pStyle w:val="NoList1"/>
        <w:jc w:val="both"/>
        <w:rPr>
          <w:caps/>
          <w:spacing w:val="8"/>
          <w:sz w:val="24"/>
          <w:szCs w:val="24"/>
          <w:lang w:val="cs-CZ"/>
        </w:rPr>
      </w:pPr>
      <w:r>
        <w:rPr>
          <w:caps/>
          <w:spacing w:val="8"/>
          <w:sz w:val="24"/>
          <w:szCs w:val="24"/>
          <w:lang w:val="cs-CZ"/>
        </w:rPr>
        <w:t xml:space="preserve"> </w:t>
      </w:r>
    </w:p>
    <w:p w:rsidR="006F4FCD" w:rsidRDefault="006C5A1B">
      <w:pPr>
        <w:spacing w:line="100" w:lineRule="atLeas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Komplexní pozemkové úpravy v katastrálním území Kostelní Lhota - oznámení o </w:t>
      </w:r>
      <w:r>
        <w:rPr>
          <w:rFonts w:ascii="Arial" w:eastAsia="Arial" w:hAnsi="Arial" w:cs="TimesNewRomanPS-BoldMT"/>
          <w:b/>
          <w:bCs/>
          <w:sz w:val="20"/>
          <w:szCs w:val="20"/>
        </w:rPr>
        <w:t>zjišťování průběhu hranic pozemků</w:t>
      </w:r>
    </w:p>
    <w:p w:rsidR="006F4FCD" w:rsidRDefault="006F4FCD">
      <w:pPr>
        <w:spacing w:line="100" w:lineRule="atLeast"/>
        <w:rPr>
          <w:rFonts w:ascii="Arial" w:eastAsia="Arial" w:hAnsi="Arial" w:cs="Arial"/>
          <w:sz w:val="20"/>
          <w:szCs w:val="20"/>
        </w:rPr>
      </w:pPr>
    </w:p>
    <w:p w:rsidR="006F4FCD" w:rsidRDefault="006F4FCD">
      <w:pPr>
        <w:spacing w:line="100" w:lineRule="atLeast"/>
        <w:rPr>
          <w:rFonts w:ascii="Arial" w:eastAsia="Arial" w:hAnsi="Arial" w:cs="Arial"/>
          <w:sz w:val="20"/>
          <w:szCs w:val="20"/>
        </w:rPr>
      </w:pPr>
    </w:p>
    <w:p w:rsidR="006F4FCD" w:rsidRDefault="006F4FCD">
      <w:pPr>
        <w:spacing w:line="100" w:lineRule="atLeast"/>
        <w:rPr>
          <w:rFonts w:ascii="Arial" w:eastAsia="Arial" w:hAnsi="Arial" w:cs="Arial"/>
          <w:sz w:val="20"/>
          <w:szCs w:val="20"/>
        </w:rPr>
      </w:pPr>
    </w:p>
    <w:p w:rsidR="006F4FCD" w:rsidRDefault="006C5A1B">
      <w:pPr>
        <w:spacing w:line="1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Státní pozemkový úřad, Krajský pozemkový úřad pro Středočeský kraj a hlavní město Praha, Pobočka Nymburk </w:t>
      </w:r>
      <w:r>
        <w:rPr>
          <w:rFonts w:ascii="Arial" w:eastAsia="Arial" w:hAnsi="Arial" w:cs="TimesNewRomanPSMT"/>
          <w:sz w:val="20"/>
          <w:szCs w:val="20"/>
        </w:rPr>
        <w:t>(dále jen „pobočka“) jako věcně a místně příslušný správní úřad podle zákona č. 503/2012 Sb., o Státním pozemkovém úřadu a o změně některých souvisejíc</w:t>
      </w:r>
      <w:r>
        <w:rPr>
          <w:rFonts w:ascii="Arial" w:eastAsia="Arial" w:hAnsi="Arial" w:cs="TimesNewRomanPSMT"/>
          <w:sz w:val="20"/>
          <w:szCs w:val="20"/>
        </w:rPr>
        <w:t xml:space="preserve">ích zákonů, ve znění pozdějších předpisů a podle § 19 zákona č. 139/2002 Sb., o pozemkových úpravách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TimesNewRomanPSMT"/>
          <w:sz w:val="20"/>
          <w:szCs w:val="20"/>
        </w:rPr>
        <w:t xml:space="preserve">pozemkových úřadech a o změně zákona č. 229/1991 Sb., o úpravě vlastnických vztahů k půdě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TimesNewRomanPSMT"/>
          <w:sz w:val="20"/>
          <w:szCs w:val="20"/>
        </w:rPr>
        <w:t>jinému zemědělskému majetku, ve znění pozdějších předpisů (dá</w:t>
      </w:r>
      <w:r>
        <w:rPr>
          <w:rFonts w:ascii="Arial" w:eastAsia="Arial" w:hAnsi="Arial" w:cs="TimesNewRomanPSMT"/>
          <w:sz w:val="20"/>
          <w:szCs w:val="20"/>
        </w:rPr>
        <w:t xml:space="preserve">le jen „zákon“), </w:t>
      </w:r>
      <w:r>
        <w:rPr>
          <w:rFonts w:ascii="Arial" w:eastAsia="Arial" w:hAnsi="Arial" w:cs="Arial"/>
          <w:b/>
          <w:bCs/>
          <w:sz w:val="20"/>
          <w:szCs w:val="20"/>
        </w:rPr>
        <w:t>oznamuje</w:t>
      </w:r>
      <w:r>
        <w:rPr>
          <w:rFonts w:ascii="Arial" w:eastAsia="Arial" w:hAnsi="Arial" w:cs="Arial"/>
          <w:sz w:val="20"/>
          <w:szCs w:val="20"/>
        </w:rPr>
        <w:t xml:space="preserve">, že v rámci zpracování návrhu komplexních pozemkových úprav v katastrálním území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Kostelní Lhota </w:t>
      </w:r>
      <w:r>
        <w:rPr>
          <w:rFonts w:ascii="Arial" w:eastAsia="Arial" w:hAnsi="Arial" w:cs="Arial"/>
          <w:sz w:val="20"/>
          <w:szCs w:val="20"/>
        </w:rPr>
        <w:t xml:space="preserve">bude ve dnech </w:t>
      </w:r>
      <w:proofErr w:type="gramStart"/>
      <w:r>
        <w:rPr>
          <w:rFonts w:ascii="Arial" w:eastAsia="Arial" w:hAnsi="Arial" w:cs="Arial"/>
          <w:sz w:val="20"/>
          <w:szCs w:val="20"/>
        </w:rPr>
        <w:t>29.5.2017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až 6.6.2017 probíhat </w:t>
      </w:r>
      <w:r>
        <w:rPr>
          <w:rFonts w:ascii="Arial" w:eastAsia="Arial" w:hAnsi="Arial" w:cs="TimesNewRomanPS-BoldMT"/>
          <w:b/>
          <w:bCs/>
          <w:sz w:val="20"/>
          <w:szCs w:val="20"/>
        </w:rPr>
        <w:t>zjišťování průběhu hranic pozemků</w:t>
      </w:r>
      <w:r>
        <w:rPr>
          <w:rFonts w:ascii="Arial" w:eastAsia="Arial" w:hAnsi="Arial" w:cs="Arial"/>
          <w:sz w:val="20"/>
          <w:szCs w:val="20"/>
        </w:rPr>
        <w:t>, kte</w:t>
      </w:r>
      <w:r>
        <w:rPr>
          <w:rFonts w:ascii="Arial" w:eastAsia="Arial" w:hAnsi="Arial" w:cs="TimesNewRomanPSMT"/>
          <w:sz w:val="20"/>
          <w:szCs w:val="20"/>
        </w:rPr>
        <w:t xml:space="preserve">ré bude prováděno v souladu s příslušnými ustanoveními zákona č. 139/2002 Sb., vyhlášky č. 13/2014 Sb., o postupu při provádění pozemkových úprav a náležitostech návrhu pozemkových úprav, zákona č. 256/2013 Sb., o katastru nemovitostí (katastrální zákon), </w:t>
      </w:r>
      <w:r>
        <w:rPr>
          <w:rFonts w:ascii="Arial" w:eastAsia="Arial" w:hAnsi="Arial" w:cs="TimesNewRomanPSMT"/>
          <w:sz w:val="20"/>
          <w:szCs w:val="20"/>
        </w:rPr>
        <w:t xml:space="preserve">ve znění pozdějších předpisů a vyhlášky č. 357/2013 </w:t>
      </w:r>
      <w:r>
        <w:rPr>
          <w:rFonts w:ascii="Arial" w:eastAsia="Arial" w:hAnsi="Arial" w:cs="Arial"/>
          <w:sz w:val="20"/>
          <w:szCs w:val="20"/>
        </w:rPr>
        <w:t>Sb., o katastru nemovitostí (katastrální vyhláška).</w:t>
      </w:r>
      <w:r>
        <w:rPr>
          <w:rFonts w:ascii="Arial" w:eastAsia="Arial" w:hAnsi="Arial" w:cs="TimesNewRomanPSMT"/>
          <w:sz w:val="20"/>
          <w:szCs w:val="20"/>
        </w:rPr>
        <w:t xml:space="preserve"> </w:t>
      </w:r>
    </w:p>
    <w:p w:rsidR="006F4FCD" w:rsidRDefault="006F4FCD">
      <w:pPr>
        <w:spacing w:line="100" w:lineRule="atLeast"/>
        <w:rPr>
          <w:rFonts w:ascii="Arial" w:eastAsia="Arial" w:hAnsi="Arial" w:cs="Arial"/>
          <w:sz w:val="20"/>
          <w:szCs w:val="20"/>
        </w:rPr>
      </w:pPr>
    </w:p>
    <w:p w:rsidR="006F4FCD" w:rsidRDefault="006F4FCD">
      <w:pPr>
        <w:spacing w:line="100" w:lineRule="atLeast"/>
        <w:rPr>
          <w:rFonts w:ascii="Arial" w:eastAsia="Arial" w:hAnsi="Arial" w:cs="TimesNewRomanPSMT"/>
          <w:sz w:val="20"/>
          <w:szCs w:val="20"/>
        </w:rPr>
      </w:pPr>
    </w:p>
    <w:p w:rsidR="006F4FCD" w:rsidRDefault="006C5A1B">
      <w:pPr>
        <w:spacing w:line="1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TimesNewRomanPSMT"/>
          <w:sz w:val="20"/>
          <w:szCs w:val="20"/>
        </w:rPr>
        <w:t>Vlastnické hranice budou šetřeny především na obvodu komplexních pozemkových úprav (hranice katastrálního území a hranice územní správní jednotky, hr</w:t>
      </w:r>
      <w:r>
        <w:rPr>
          <w:rFonts w:ascii="Arial" w:eastAsia="Arial" w:hAnsi="Arial" w:cs="TimesNewRomanPSMT"/>
          <w:sz w:val="20"/>
          <w:szCs w:val="20"/>
        </w:rPr>
        <w:t xml:space="preserve">anice zastavěné nebo zastavitelné části obce, silnice, vodní toky apod.) a u pozemků zahrnutých do obvodu pozemkových úprav, které však nevyžadují řešení ve smyslu </w:t>
      </w:r>
      <w:proofErr w:type="spellStart"/>
      <w:r>
        <w:rPr>
          <w:rFonts w:ascii="Arial" w:eastAsia="Arial" w:hAnsi="Arial" w:cs="TimesNewRomanPSMT"/>
          <w:sz w:val="20"/>
          <w:szCs w:val="20"/>
        </w:rPr>
        <w:t>ust</w:t>
      </w:r>
      <w:proofErr w:type="spellEnd"/>
      <w:r>
        <w:rPr>
          <w:rFonts w:ascii="Arial" w:eastAsia="Arial" w:hAnsi="Arial" w:cs="TimesNewRomanPSMT"/>
          <w:sz w:val="20"/>
          <w:szCs w:val="20"/>
        </w:rPr>
        <w:t>. § 2 zákona, ale je u nich třeba obnovit soubor geodetických informací (pozemky neřešené</w:t>
      </w:r>
      <w:r>
        <w:rPr>
          <w:rFonts w:ascii="Arial" w:eastAsia="Arial" w:hAnsi="Arial" w:cs="TimesNewRomanPSMT"/>
          <w:sz w:val="20"/>
          <w:szCs w:val="20"/>
        </w:rPr>
        <w:t>).</w:t>
      </w:r>
    </w:p>
    <w:p w:rsidR="006F4FCD" w:rsidRDefault="006F4FCD">
      <w:pPr>
        <w:spacing w:line="100" w:lineRule="atLeast"/>
        <w:rPr>
          <w:rFonts w:ascii="Arial" w:eastAsia="Arial" w:hAnsi="Arial" w:cs="Arial"/>
          <w:sz w:val="20"/>
          <w:szCs w:val="20"/>
        </w:rPr>
      </w:pPr>
    </w:p>
    <w:p w:rsidR="006F4FCD" w:rsidRDefault="006F4FCD">
      <w:pPr>
        <w:spacing w:line="100" w:lineRule="atLeast"/>
        <w:rPr>
          <w:rFonts w:ascii="Arial" w:eastAsia="Arial" w:hAnsi="Arial" w:cs="TimesNewRomanPSMT"/>
          <w:sz w:val="20"/>
          <w:szCs w:val="20"/>
        </w:rPr>
      </w:pPr>
    </w:p>
    <w:p w:rsidR="006F4FCD" w:rsidRDefault="006C5A1B">
      <w:pPr>
        <w:spacing w:line="1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TimesNewRomanPSMT"/>
          <w:sz w:val="20"/>
          <w:szCs w:val="20"/>
        </w:rPr>
        <w:t>Podkladem pro zjišťo</w:t>
      </w:r>
      <w:r>
        <w:rPr>
          <w:rFonts w:ascii="Arial" w:eastAsia="Arial" w:hAnsi="Arial" w:cs="Arial"/>
          <w:sz w:val="20"/>
          <w:szCs w:val="20"/>
        </w:rPr>
        <w:t xml:space="preserve">vání hranic, které jsou obsahem katastru nemovitostí, je dosavadní katastrální </w:t>
      </w:r>
      <w:r>
        <w:rPr>
          <w:rFonts w:ascii="Arial" w:eastAsia="Arial" w:hAnsi="Arial" w:cs="TimesNewRomanPSMT"/>
          <w:sz w:val="20"/>
          <w:szCs w:val="20"/>
        </w:rPr>
        <w:t xml:space="preserve">operát a operáty dřívějších pozemkových evidencí. Při zjišťování hranic se vyšetřuje skutečný průběh hranice v </w:t>
      </w:r>
      <w:r>
        <w:rPr>
          <w:rFonts w:ascii="Arial" w:eastAsia="Arial" w:hAnsi="Arial" w:cs="Arial"/>
          <w:sz w:val="20"/>
          <w:szCs w:val="20"/>
        </w:rPr>
        <w:t>terénu, který se porovnává s jejím zobraz</w:t>
      </w:r>
      <w:r>
        <w:rPr>
          <w:rFonts w:ascii="Arial" w:eastAsia="Arial" w:hAnsi="Arial" w:cs="Arial"/>
          <w:sz w:val="20"/>
          <w:szCs w:val="20"/>
        </w:rPr>
        <w:t xml:space="preserve">ením v </w:t>
      </w:r>
      <w:r>
        <w:rPr>
          <w:rFonts w:ascii="Arial" w:eastAsia="Arial" w:hAnsi="Arial" w:cs="TimesNewRomanPSMT"/>
          <w:sz w:val="20"/>
          <w:szCs w:val="20"/>
        </w:rPr>
        <w:t>těchto mapových op</w:t>
      </w:r>
      <w:r>
        <w:rPr>
          <w:rFonts w:ascii="Arial" w:eastAsia="Arial" w:hAnsi="Arial" w:cs="Arial"/>
          <w:sz w:val="20"/>
          <w:szCs w:val="20"/>
        </w:rPr>
        <w:t xml:space="preserve">erátech. </w:t>
      </w:r>
      <w:r>
        <w:rPr>
          <w:rFonts w:ascii="Arial" w:eastAsia="Arial" w:hAnsi="Arial" w:cs="TimesNewRomanPSMT"/>
          <w:sz w:val="20"/>
          <w:szCs w:val="20"/>
        </w:rPr>
        <w:t xml:space="preserve">Zjišťování průběhu hranic pro účely pozemkových úprav provádí komise složená z pracovníků pobočky, katastrálního úřadu, zpracovatele návrhu komplexních pozemkových úprav, zástupců dotčených obcí a podle potřeby i zástupců </w:t>
      </w:r>
      <w:r>
        <w:rPr>
          <w:rFonts w:ascii="Arial" w:eastAsia="Arial" w:hAnsi="Arial" w:cs="TimesNewRomanPSMT"/>
          <w:sz w:val="20"/>
          <w:szCs w:val="20"/>
        </w:rPr>
        <w:t xml:space="preserve">dalších úřadů. Předseda komise a její členové jsou </w:t>
      </w:r>
      <w:r>
        <w:rPr>
          <w:rFonts w:ascii="Arial" w:eastAsia="Arial" w:hAnsi="Arial" w:cs="Arial"/>
          <w:sz w:val="20"/>
          <w:szCs w:val="20"/>
        </w:rPr>
        <w:t xml:space="preserve">jmenováni v souladu s </w:t>
      </w:r>
      <w:proofErr w:type="spellStart"/>
      <w:r>
        <w:rPr>
          <w:rFonts w:ascii="Arial" w:eastAsia="Arial" w:hAnsi="Arial" w:cs="TimesNewRomanPSMT"/>
          <w:sz w:val="20"/>
          <w:szCs w:val="20"/>
        </w:rPr>
        <w:t>ust</w:t>
      </w:r>
      <w:proofErr w:type="spellEnd"/>
      <w:r>
        <w:rPr>
          <w:rFonts w:ascii="Arial" w:eastAsia="Arial" w:hAnsi="Arial" w:cs="TimesNewRomanPSMT"/>
          <w:sz w:val="20"/>
          <w:szCs w:val="20"/>
        </w:rPr>
        <w:t xml:space="preserve">. § 9 odst. 5 zákona. Komise při zjišťování hranic prověřuje i další údaje, které jsou obsahem katastru (např. údaje o vlastníku </w:t>
      </w:r>
      <w:r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ascii="Arial" w:eastAsia="Arial" w:hAnsi="Arial" w:cs="TimesNewRomanPSMT"/>
          <w:sz w:val="20"/>
          <w:szCs w:val="20"/>
        </w:rPr>
        <w:t>jméno, příjmení, datum narození/rodné číslo, adre</w:t>
      </w:r>
      <w:r>
        <w:rPr>
          <w:rFonts w:ascii="Arial" w:eastAsia="Arial" w:hAnsi="Arial" w:cs="TimesNewRomanPSMT"/>
          <w:sz w:val="20"/>
          <w:szCs w:val="20"/>
        </w:rPr>
        <w:t xml:space="preserve">sa místa trvalého pobytu fyzické osoby, název, identifikační číslo a adresa sídla právnické osoby, druh pozemku, způsob jeho využití). O výsledku zjišťování průběhu hranic sepíše </w:t>
      </w:r>
      <w:r>
        <w:rPr>
          <w:rFonts w:ascii="Arial" w:eastAsia="Arial" w:hAnsi="Arial" w:cs="Arial"/>
          <w:sz w:val="20"/>
          <w:szCs w:val="20"/>
        </w:rPr>
        <w:t>komise protokol.</w:t>
      </w:r>
    </w:p>
    <w:p w:rsidR="006F4FCD" w:rsidRDefault="006F4FCD">
      <w:pPr>
        <w:spacing w:line="100" w:lineRule="atLeast"/>
        <w:rPr>
          <w:rFonts w:ascii="Arial" w:eastAsia="Arial" w:hAnsi="Arial" w:cs="Arial"/>
          <w:sz w:val="20"/>
          <w:szCs w:val="20"/>
        </w:rPr>
      </w:pPr>
    </w:p>
    <w:p w:rsidR="006F4FCD" w:rsidRDefault="006C5A1B">
      <w:r>
        <w:rPr>
          <w:rFonts w:ascii="Arial" w:eastAsia="Arial" w:hAnsi="Arial" w:cs="TimesNewRomanPSMT"/>
          <w:sz w:val="20"/>
          <w:szCs w:val="20"/>
        </w:rPr>
        <w:t>Ke zjišťování průběhu hranic jsou zváni vlastníci pozemků v</w:t>
      </w:r>
      <w:r>
        <w:rPr>
          <w:rFonts w:ascii="Arial" w:eastAsia="Arial" w:hAnsi="Arial" w:cs="TimesNewRomanPSMT"/>
          <w:sz w:val="20"/>
          <w:szCs w:val="20"/>
        </w:rPr>
        <w:t xml:space="preserve"> případech, kdy je jejich účast potřebná pro vyjasnění vlastnické hranice v terénu. Tvoří</w:t>
      </w:r>
      <w:r>
        <w:rPr>
          <w:rFonts w:ascii="Arial" w:eastAsia="Arial" w:hAnsi="Arial" w:cs="Arial"/>
          <w:sz w:val="20"/>
          <w:szCs w:val="20"/>
        </w:rPr>
        <w:t xml:space="preserve">-li hranici obvodu pozemkových úprav hranice </w:t>
      </w:r>
      <w:r>
        <w:rPr>
          <w:rFonts w:ascii="Arial" w:eastAsia="Arial" w:hAnsi="Arial" w:cs="TimesNewRomanPSMT"/>
          <w:sz w:val="20"/>
          <w:szCs w:val="20"/>
        </w:rPr>
        <w:t>obce, zvou se vždy zástupci sousedních obcí (rovněž vlastníci nemovitostí sousedících s tímto územím). Vlastníci a zástupc</w:t>
      </w:r>
      <w:r>
        <w:rPr>
          <w:rFonts w:ascii="Arial" w:eastAsia="Arial" w:hAnsi="Arial" w:cs="TimesNewRomanPSMT"/>
          <w:sz w:val="20"/>
          <w:szCs w:val="20"/>
        </w:rPr>
        <w:t>i obcí jsou ke zjišťová</w:t>
      </w:r>
      <w:r>
        <w:rPr>
          <w:rFonts w:ascii="Arial" w:eastAsia="Arial" w:hAnsi="Arial" w:cs="Arial"/>
          <w:sz w:val="20"/>
          <w:szCs w:val="20"/>
        </w:rPr>
        <w:t xml:space="preserve">ní hranic zváni písemnou pozvánkou tak, aby </w:t>
      </w:r>
      <w:r>
        <w:rPr>
          <w:rFonts w:ascii="Arial" w:eastAsia="Arial" w:hAnsi="Arial" w:cs="TimesNewRomanPSMT"/>
          <w:sz w:val="20"/>
          <w:szCs w:val="20"/>
        </w:rPr>
        <w:t>jim byla doručena nejméně týden předem. Neúčast pozvaných (příp. jejich zplnomocněných zástupců) není na překážku využití výsledků zjišťování hranic.</w:t>
      </w:r>
    </w:p>
    <w:p w:rsidR="006F4FCD" w:rsidRDefault="006F4FCD">
      <w:pPr>
        <w:rPr>
          <w:lang w:eastAsia="cs-CZ"/>
        </w:rPr>
      </w:pPr>
    </w:p>
    <w:p w:rsidR="006F4FCD" w:rsidRDefault="006C5A1B">
      <w:pPr>
        <w:rPr>
          <w:lang w:eastAsia="cs-CZ"/>
        </w:rPr>
      </w:pPr>
      <w:r>
        <w:rPr>
          <w:lang w:eastAsia="cs-CZ"/>
        </w:rPr>
        <w:t xml:space="preserve"> </w:t>
      </w:r>
    </w:p>
    <w:p w:rsidR="006F4FCD" w:rsidRDefault="006C5A1B">
      <w:r>
        <w:t xml:space="preserve"> </w:t>
      </w:r>
    </w:p>
    <w:p w:rsidR="006F4FCD" w:rsidRDefault="006C5A1B">
      <w:r>
        <w:t xml:space="preserve"> </w:t>
      </w:r>
    </w:p>
    <w:p w:rsidR="006F4FCD" w:rsidRDefault="006C5A1B">
      <w:r>
        <w:t xml:space="preserve"> </w:t>
      </w:r>
    </w:p>
    <w:p w:rsidR="006F4FCD" w:rsidRDefault="006C5A1B">
      <w:r>
        <w:t xml:space="preserve"> </w:t>
      </w:r>
    </w:p>
    <w:p w:rsidR="006F4FCD" w:rsidRDefault="006C5A1B">
      <w:r>
        <w:t xml:space="preserve"> </w:t>
      </w:r>
    </w:p>
    <w:tbl>
      <w:tblPr>
        <w:tblStyle w:val="NormalTable"/>
        <w:tblW w:w="0" w:type="auto"/>
        <w:tblLook w:val="04A0" w:firstRow="1" w:lastRow="0" w:firstColumn="1" w:lastColumn="0" w:noHBand="0" w:noVBand="1"/>
        <w:tblCaption w:val=""/>
        <w:tblDescription w:val=""/>
      </w:tblPr>
      <w:tblGrid>
        <w:gridCol w:w="4605"/>
        <w:gridCol w:w="5142"/>
      </w:tblGrid>
      <w:tr w:rsidR="006F4FCD">
        <w:tc>
          <w:tcPr>
            <w:tcW w:w="4605" w:type="dxa"/>
          </w:tcPr>
          <w:p w:rsidR="006F4FCD" w:rsidRDefault="006C5A1B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/>
            </w:r>
            <w:r>
              <w:rPr>
                <w:rFonts w:ascii="Arial" w:eastAsia="Arial" w:hAnsi="Arial" w:cs="Arial"/>
              </w:rPr>
              <w:instrText xml:space="preserve"> DOCVARIABLE  dms_podpisova_dolozka </w:instrText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>Ing. Zdeněk Jahn, CSc.</w:t>
            </w:r>
          </w:p>
          <w:p w:rsidR="006F4FCD" w:rsidRDefault="006C5A1B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vedoucí Pobočky Nymburk</w:t>
            </w:r>
          </w:p>
          <w:p w:rsidR="006F4FCD" w:rsidRDefault="006C5A1B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Státní pozemkový úřad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5142" w:type="dxa"/>
          </w:tcPr>
          <w:p w:rsidR="006F4FCD" w:rsidRDefault="006C5A1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/>
            </w:r>
            <w:r>
              <w:rPr>
                <w:rFonts w:ascii="Arial" w:eastAsia="Arial" w:hAnsi="Arial" w:cs="Arial"/>
              </w:rPr>
              <w:instrText xml:space="preserve"> DOCVARIABLE  dms_otisk_razitka </w:instrText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</w:tr>
    </w:tbl>
    <w:p w:rsidR="006F4FCD" w:rsidRDefault="006C5A1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6F4FCD" w:rsidRDefault="006C5A1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6F4FCD" w:rsidRDefault="006C5A1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Přílohy:</w:t>
      </w:r>
    </w:p>
    <w:p w:rsidR="006F4FCD" w:rsidRDefault="006C5A1B">
      <w:r>
        <w:rPr>
          <w:rFonts w:ascii="Arial" w:eastAsia="Arial" w:hAnsi="Arial" w:cs="Arial"/>
        </w:rPr>
        <w:fldChar w:fldCharType="begin"/>
      </w:r>
      <w:r>
        <w:rPr>
          <w:rFonts w:ascii="Arial" w:eastAsia="Arial" w:hAnsi="Arial" w:cs="Arial"/>
        </w:rPr>
        <w:instrText xml:space="preserve"> DOCVARIABLE  dms_prilohy </w:instrText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fldChar w:fldCharType="end"/>
      </w:r>
    </w:p>
    <w:p w:rsidR="006F4FCD" w:rsidRDefault="006F4FCD"/>
    <w:p w:rsidR="006F4FCD" w:rsidRDefault="006F4FCD">
      <w:pPr>
        <w:jc w:val="center"/>
        <w:rPr>
          <w:lang w:eastAsia="cs-CZ"/>
        </w:rPr>
        <w:sectPr w:rsidR="006F4FCD">
          <w:headerReference w:type="even" r:id="rId8"/>
          <w:headerReference w:type="default" r:id="rId9"/>
          <w:footerReference w:type="default" r:id="rId10"/>
          <w:headerReference w:type="first" r:id="rId11"/>
          <w:pgSz w:w="11907" w:h="16840"/>
          <w:pgMar w:top="851" w:right="1134" w:bottom="851" w:left="1134" w:header="709" w:footer="709" w:gutter="0"/>
          <w:cols w:space="708"/>
          <w:titlePg/>
          <w:docGrid w:linePitch="354"/>
        </w:sectPr>
      </w:pPr>
    </w:p>
    <w:p w:rsidR="006F4FCD" w:rsidRDefault="006C5A1B">
      <w:pPr>
        <w:jc w:val="center"/>
        <w:rPr>
          <w:b/>
          <w:lang w:eastAsia="cs-CZ"/>
        </w:rPr>
      </w:pPr>
      <w:r>
        <w:rPr>
          <w:b/>
          <w:lang w:eastAsia="cs-CZ"/>
        </w:rPr>
        <w:t xml:space="preserve"> </w:t>
      </w:r>
    </w:p>
    <w:p w:rsidR="006F4FCD" w:rsidRDefault="006C5A1B">
      <w:pPr>
        <w:jc w:val="center"/>
        <w:rPr>
          <w:b/>
          <w:sz w:val="32"/>
          <w:szCs w:val="32"/>
          <w:lang w:eastAsia="cs-CZ"/>
        </w:rPr>
      </w:pPr>
      <w:r>
        <w:rPr>
          <w:b/>
          <w:sz w:val="32"/>
          <w:szCs w:val="32"/>
          <w:lang w:eastAsia="cs-CZ"/>
        </w:rPr>
        <w:t>O Z N Á M E N Í</w:t>
      </w:r>
    </w:p>
    <w:p w:rsidR="006F4FCD" w:rsidRDefault="006C5A1B">
      <w:pPr>
        <w:jc w:val="center"/>
        <w:rPr>
          <w:b/>
          <w:lang w:eastAsia="cs-CZ"/>
        </w:rPr>
      </w:pPr>
      <w:r>
        <w:rPr>
          <w:b/>
          <w:lang w:eastAsia="cs-CZ"/>
        </w:rPr>
        <w:t xml:space="preserve"> </w:t>
      </w:r>
    </w:p>
    <w:p w:rsidR="006F4FCD" w:rsidRDefault="006C5A1B">
      <w:pPr>
        <w:rPr>
          <w:lang w:eastAsia="cs-CZ"/>
        </w:rPr>
      </w:pPr>
      <w:r>
        <w:rPr>
          <w:lang w:eastAsia="cs-CZ"/>
        </w:rPr>
        <w:t xml:space="preserve">Obec Kostelní Lhota v souladu s ustanovením § 38 </w:t>
      </w:r>
      <w:r>
        <w:t>zákona č. 256/2013 Sb., o katastru nemovitostí (katastrální zákon)</w:t>
      </w:r>
      <w:r>
        <w:rPr>
          <w:lang w:eastAsia="cs-CZ"/>
        </w:rPr>
        <w:t xml:space="preserve"> a na základě oznámení Státního pozemkového úřadu Krajského pozemkového úřadu pro Středočeský kraj a hlavní město Praha, Pobočky Nymburk, </w:t>
      </w:r>
      <w:proofErr w:type="gramStart"/>
      <w:r>
        <w:rPr>
          <w:lang w:eastAsia="cs-CZ"/>
        </w:rPr>
        <w:t>č.j.</w:t>
      </w:r>
      <w:proofErr w:type="gramEnd"/>
      <w:r>
        <w:rPr>
          <w:lang w:eastAsia="cs-CZ"/>
        </w:rPr>
        <w:t xml:space="preserve"> SPU 217183/2017 ze dne 9.5.2017.</w:t>
      </w:r>
    </w:p>
    <w:p w:rsidR="006F4FCD" w:rsidRDefault="006C5A1B">
      <w:pPr>
        <w:rPr>
          <w:lang w:eastAsia="cs-CZ"/>
        </w:rPr>
      </w:pPr>
      <w:r>
        <w:rPr>
          <w:lang w:eastAsia="cs-CZ"/>
        </w:rPr>
        <w:t xml:space="preserve"> </w:t>
      </w:r>
    </w:p>
    <w:p w:rsidR="006F4FCD" w:rsidRDefault="006C5A1B">
      <w:pPr>
        <w:rPr>
          <w:lang w:eastAsia="cs-CZ"/>
        </w:rPr>
      </w:pPr>
      <w:r>
        <w:rPr>
          <w:lang w:eastAsia="cs-CZ"/>
        </w:rPr>
        <w:t xml:space="preserve"> </w:t>
      </w:r>
    </w:p>
    <w:p w:rsidR="006F4FCD" w:rsidRDefault="006C5A1B">
      <w:pPr>
        <w:jc w:val="center"/>
        <w:rPr>
          <w:b/>
          <w:lang w:eastAsia="cs-CZ"/>
        </w:rPr>
      </w:pPr>
      <w:r>
        <w:rPr>
          <w:b/>
          <w:lang w:eastAsia="cs-CZ"/>
        </w:rPr>
        <w:t>v y h l a š u j e,</w:t>
      </w:r>
    </w:p>
    <w:p w:rsidR="006F4FCD" w:rsidRDefault="006C5A1B">
      <w:pPr>
        <w:jc w:val="center"/>
        <w:rPr>
          <w:b/>
          <w:lang w:eastAsia="cs-CZ"/>
        </w:rPr>
      </w:pPr>
      <w:r>
        <w:rPr>
          <w:b/>
          <w:lang w:eastAsia="cs-CZ"/>
        </w:rPr>
        <w:t xml:space="preserve"> </w:t>
      </w:r>
    </w:p>
    <w:p w:rsidR="006F4FCD" w:rsidRDefault="006C5A1B">
      <w:pPr>
        <w:jc w:val="center"/>
        <w:rPr>
          <w:b/>
          <w:lang w:eastAsia="cs-CZ"/>
        </w:rPr>
      </w:pPr>
      <w:r>
        <w:rPr>
          <w:b/>
          <w:lang w:eastAsia="cs-CZ"/>
        </w:rPr>
        <w:t xml:space="preserve"> </w:t>
      </w:r>
    </w:p>
    <w:p w:rsidR="006F4FCD" w:rsidRDefault="006C5A1B">
      <w:pPr>
        <w:rPr>
          <w:lang w:eastAsia="cs-CZ"/>
        </w:rPr>
      </w:pPr>
      <w:r>
        <w:rPr>
          <w:lang w:eastAsia="cs-CZ"/>
        </w:rPr>
        <w:t xml:space="preserve">že v katastrálním území Kostelní Lhota byla zahájena </w:t>
      </w:r>
      <w:r>
        <w:rPr>
          <w:lang w:eastAsia="cs-CZ"/>
        </w:rPr>
        <w:t>obnova katastrálního operátu na podkladě výsledků komplexních pozemkových úprav.</w:t>
      </w:r>
    </w:p>
    <w:p w:rsidR="006F4FCD" w:rsidRDefault="006C5A1B">
      <w:pPr>
        <w:rPr>
          <w:lang w:eastAsia="cs-CZ"/>
        </w:rPr>
      </w:pPr>
      <w:r>
        <w:rPr>
          <w:lang w:eastAsia="cs-CZ"/>
        </w:rPr>
        <w:t xml:space="preserve"> </w:t>
      </w:r>
    </w:p>
    <w:p w:rsidR="006F4FCD" w:rsidRDefault="006C5A1B">
      <w:pPr>
        <w:rPr>
          <w:i/>
        </w:rPr>
      </w:pPr>
      <w:r>
        <w:t xml:space="preserve">V rámci obnovy katastrálního operátu bude ve dnech </w:t>
      </w:r>
      <w:proofErr w:type="gramStart"/>
      <w:r>
        <w:t>29.5.2017</w:t>
      </w:r>
      <w:proofErr w:type="gramEnd"/>
      <w:r>
        <w:t xml:space="preserve"> až 6.6.2017 probíhat </w:t>
      </w:r>
      <w:r>
        <w:rPr>
          <w:b/>
        </w:rPr>
        <w:t>zjišťování průběhu hranic pozemků</w:t>
      </w:r>
      <w:r>
        <w:t>, které bude prováděno v souladu s příslušnými ustanoveními zákona č. 139/2002 Sb., ., o úpravě vlastnických vztahů k půdě a jinému  zemědělskému majetku, ve znění pozdějších předpisů (dále jen „zákon“),  vyhlášky č. 13/2014 Sb., o postupu při provádění po</w:t>
      </w:r>
      <w:r>
        <w:t>zemkových úprav a náležitostech návrhu pozemkových úprav, zákona č. 256/2013 Sb., o katastru nemovitostí (katastrální zákon) a vyhlášky č. 357/2013 Sb., o katastru nemovitostí (katastrální vyhláška).</w:t>
      </w:r>
    </w:p>
    <w:p w:rsidR="006F4FCD" w:rsidRDefault="006C5A1B">
      <w:pPr>
        <w:pStyle w:val="Odsazen"/>
        <w:ind w:firstLine="0"/>
      </w:pPr>
      <w:r>
        <w:t>Vlastnické hranice budou šetřeny především na obvodu kom</w:t>
      </w:r>
      <w:r>
        <w:t>plexních pozemkových úprav (hranice katastrálního území a hranice územní správní jednotky, hranice zastavěné nebo zastavitelné části obce, silnice, vodní toky apod.) a u pozemků zahrnutých do obvodu pozemkových úprav, které však nevyžadují řešení ve smyslu</w:t>
      </w:r>
      <w:r>
        <w:t xml:space="preserve"> ustanovení § 2 zákona, ale je u nich třeba obnovit soubor geodetických informací (převážně lesní komplexy). Podkladem pro zjišťování hranic, které jsou obsahem katastru, je dosavadní katastrální operát a operáty dřívějších pozemkových evidencí. Při zjišťo</w:t>
      </w:r>
      <w:r>
        <w:t>vání hranic se vyšetřuje skutečný průběh hranice v terénu, který se porovnává s jejím zobrazením v těchto mapových operátech.</w:t>
      </w:r>
    </w:p>
    <w:p w:rsidR="006F4FCD" w:rsidRDefault="006C5A1B">
      <w:pPr>
        <w:pStyle w:val="Odsazen"/>
        <w:ind w:firstLine="0"/>
      </w:pPr>
      <w:r>
        <w:t xml:space="preserve">Zjišťování průběhu hranic pro účely pozemkových úprav provádí komise složená z pracovníků pozemkového úřadu, katastrálního úřadu, </w:t>
      </w:r>
      <w:r>
        <w:t xml:space="preserve">zpracovatele návrhu komplexních pozemkových úprav, zástupců dotčených obcí a podle potřeby i zástupců dalších úřadů. Předsedu komise a její členy jmenuje po dohodě s katastrálním úřadem ředitel pozemkového úřadu (§ 9 odst. 5 zákona). Komise při zjišťování </w:t>
      </w:r>
      <w:r>
        <w:t>hranic prověřuje i další údaje, které jsou obsahem katastru (např. údaje o vlastníku - jméno, příjmení, datum narození (rodné číslo), adresa místa trvalého pobytu fyzické osoby, název, identifikační číslo a adresa sídla právnické osoby, druh pozemku, způso</w:t>
      </w:r>
      <w:r>
        <w:t>b jeho využití). O výsledku zjišťování hranic sepíše komise protokol.</w:t>
      </w:r>
    </w:p>
    <w:p w:rsidR="006F4FCD" w:rsidRDefault="006C5A1B">
      <w:pPr>
        <w:pStyle w:val="Odsazen"/>
        <w:ind w:firstLine="0"/>
      </w:pPr>
      <w:r>
        <w:t>Ke zjišťování průběhu hranic jsou zváni vlastníci pozemků v případech, kdy je jejich účast potřebná pro upřesnění vlastnické hranice v terénu. Tvoří-li hranici obvodu pozemkových úprav h</w:t>
      </w:r>
      <w:r>
        <w:t>ranice obce, zvou se vždy zástupci sousedních obcí (rovněž vlastníci nemovitostí sousedících s tímto územím). Vlastníci a zástupci obcí jsou ke zjišťování hranic zváni písemnou pozvánkou Pobočkou Nymburk tak, aby jim byla doručena nejméně týden předem.</w:t>
      </w:r>
    </w:p>
    <w:p w:rsidR="006F4FCD" w:rsidRDefault="006C5A1B">
      <w:pPr>
        <w:rPr>
          <w:lang w:eastAsia="cs-CZ"/>
        </w:rPr>
      </w:pPr>
      <w:r>
        <w:rPr>
          <w:lang w:eastAsia="cs-CZ"/>
        </w:rPr>
        <w:t xml:space="preserve"> </w:t>
      </w:r>
    </w:p>
    <w:p w:rsidR="006F4FCD" w:rsidRDefault="006C5A1B">
      <w:pPr>
        <w:pStyle w:val="Odsazen"/>
        <w:rPr>
          <w:u w:val="single"/>
        </w:rPr>
      </w:pPr>
      <w:r>
        <w:rPr>
          <w:rStyle w:val="OdsazenChar"/>
          <w:u w:val="single"/>
        </w:rPr>
        <w:t>U</w:t>
      </w:r>
      <w:r>
        <w:rPr>
          <w:rStyle w:val="OdsazenChar"/>
          <w:u w:val="single"/>
        </w:rPr>
        <w:t>pozorňujeme, že neúčast pozvaného vlastníka (popř</w:t>
      </w:r>
      <w:r>
        <w:rPr>
          <w:u w:val="single"/>
        </w:rPr>
        <w:t>. jím pověřeného zástupce) při jednání není na překážku využití výsledků zjišťování hranic.</w:t>
      </w:r>
    </w:p>
    <w:p w:rsidR="006F4FCD" w:rsidRDefault="006F4FCD">
      <w:pPr>
        <w:rPr>
          <w:sz w:val="16"/>
          <w:szCs w:val="16"/>
          <w:lang w:eastAsia="cs-CZ"/>
        </w:rPr>
      </w:pPr>
    </w:p>
    <w:p w:rsidR="006F4FCD" w:rsidRDefault="006F4FCD">
      <w:pPr>
        <w:rPr>
          <w:sz w:val="16"/>
          <w:szCs w:val="16"/>
          <w:lang w:eastAsia="cs-CZ"/>
        </w:rPr>
      </w:pPr>
    </w:p>
    <w:p w:rsidR="006F4FCD" w:rsidRDefault="006C5A1B">
      <w:pPr>
        <w:pStyle w:val="Odsazen"/>
        <w:ind w:firstLine="0"/>
      </w:pPr>
      <w:r>
        <w:t>Vlastníci pozemků sloučených do větších celků se vyzývají, aby v zájmu správného doplnění hranic do katastru nemovitostí upozornili komisi na zachované úseky hranic pozemků, popř. na zachované hraniční znaky, o nichž vědí; jinak jsou podle rozhodnutí předs</w:t>
      </w:r>
      <w:r>
        <w:t>edy komise účastníky zjišťování průběhu hranic jen v rozsahu vlastnické hranice existující v terénu.</w:t>
      </w:r>
    </w:p>
    <w:p w:rsidR="006F4FCD" w:rsidRDefault="006C5A1B">
      <w:pPr>
        <w:pStyle w:val="Odsazen"/>
        <w:ind w:firstLine="0"/>
      </w:pPr>
      <w:r>
        <w:t>Členové komise pro zjišťování průběhu hranic jsou oprávněni po oznámení vstupovat a vjíždět v nezbytném rozsahu na nemovitosti, na nemovitost, která je opl</w:t>
      </w:r>
      <w:r>
        <w:t>ocena, mohou vstoupit se souhlasem jejího vlastníka nebo oprávněného uživatele. Pověřený zaměstnanec orgánu státní správy a orgánu samosprávy prokazuje oprávnění ke vstupu na nemovitost služebním průkazem, ostatní oprávněné osoby se prokazují živnostenským</w:t>
      </w:r>
      <w:r>
        <w:t xml:space="preserve"> listem k výkonu zeměměřických činností, popř. jeho ověřenou kopií. Vlastník nebo provozovatel zařízení, které může ohrozit život nebo zdraví je povinen poučit oprávněné osoby před vstupem do tohoto zařízení o bezpečnosti a ochraně zdraví při práci.</w:t>
      </w:r>
    </w:p>
    <w:p w:rsidR="006F4FCD" w:rsidRDefault="006C5A1B">
      <w:pPr>
        <w:pStyle w:val="Odsazen"/>
        <w:ind w:firstLine="0"/>
      </w:pPr>
      <w:r>
        <w:t>Oprávn</w:t>
      </w:r>
      <w:r>
        <w:t xml:space="preserve">ěné osoby mohou v nezbytném rozsahu užívat nemovitosti ke zřizování, udržování, přemisťování a obnovování měřických značek, signalizačních a ochranných zařízení bodového pole a vlastník nemovitosti nebo oprávněný uživatel je povinen strpět umístění značek </w:t>
      </w:r>
      <w:r>
        <w:t>na nemovitosti a zdržet se všeho, co by tyto značky mohlo poškodit, učinit nepouživatelnými nebo zničit (kdo poškodí, zničí nebo neoprávněně přemístí měřickou značku, se dopustí porušení pořádku na úseku zeměměřictví a může být za to pokutován).</w:t>
      </w:r>
    </w:p>
    <w:p w:rsidR="006F4FCD" w:rsidRDefault="006C5A1B">
      <w:pPr>
        <w:pStyle w:val="Odsazen"/>
        <w:ind w:firstLine="0"/>
      </w:pPr>
      <w:r>
        <w:t xml:space="preserve">Oprávněné </w:t>
      </w:r>
      <w:r>
        <w:t>osoby jsou povinny šetřit práva a majetek vlastníka a oprávněného uživatele nemovitosti a po ukončení zeměměřické činnosti uvést nemovitost do původního stavu; přitom jsou povinny dbát, aby co nejméně rušily hospodaření a užívání nemovitosti. Mohou také, p</w:t>
      </w:r>
      <w:r>
        <w:t>o předchozím upozornění, v nezbytném rozsahu provádět na vlastní náklad nutné úpravy terénu, oklešťovat a odstraňovat porosty překážející zeměměřickým činnostem a využívání značek.</w:t>
      </w:r>
    </w:p>
    <w:p w:rsidR="006F4FCD" w:rsidRDefault="006C5A1B">
      <w:pPr>
        <w:rPr>
          <w:lang w:eastAsia="cs-CZ"/>
        </w:rPr>
      </w:pPr>
      <w:r>
        <w:rPr>
          <w:lang w:eastAsia="cs-CZ"/>
        </w:rPr>
        <w:t xml:space="preserve"> </w:t>
      </w:r>
    </w:p>
    <w:p w:rsidR="006F4FCD" w:rsidRDefault="006C5A1B">
      <w:pPr>
        <w:rPr>
          <w:lang w:eastAsia="cs-CZ"/>
        </w:rPr>
      </w:pPr>
      <w:r>
        <w:rPr>
          <w:lang w:eastAsia="cs-CZ"/>
        </w:rPr>
        <w:t xml:space="preserve"> </w:t>
      </w:r>
    </w:p>
    <w:p w:rsidR="006F4FCD" w:rsidRDefault="006F4FCD">
      <w:pPr>
        <w:rPr>
          <w:lang w:eastAsia="cs-CZ"/>
        </w:rPr>
      </w:pPr>
    </w:p>
    <w:p w:rsidR="006F4FCD" w:rsidRDefault="006F4FCD">
      <w:pPr>
        <w:rPr>
          <w:lang w:eastAsia="cs-CZ"/>
        </w:rPr>
      </w:pPr>
    </w:p>
    <w:p w:rsidR="006F4FCD" w:rsidRDefault="006F4FCD">
      <w:pPr>
        <w:rPr>
          <w:lang w:eastAsia="cs-CZ"/>
        </w:rPr>
      </w:pPr>
    </w:p>
    <w:p w:rsidR="006F4FCD" w:rsidRDefault="006C5A1B">
      <w:pPr>
        <w:rPr>
          <w:lang w:eastAsia="cs-CZ"/>
        </w:rPr>
      </w:pPr>
      <w:r>
        <w:rPr>
          <w:lang w:eastAsia="cs-CZ"/>
        </w:rPr>
        <w:t>V Kostelní Lhotě dne ……………</w:t>
      </w:r>
    </w:p>
    <w:p w:rsidR="006F4FCD" w:rsidRDefault="006C5A1B">
      <w:pPr>
        <w:rPr>
          <w:lang w:eastAsia="cs-CZ"/>
        </w:rPr>
      </w:pPr>
      <w:r>
        <w:rPr>
          <w:lang w:eastAsia="cs-CZ"/>
        </w:rPr>
        <w:t xml:space="preserve"> </w:t>
      </w:r>
    </w:p>
    <w:p w:rsidR="006F4FCD" w:rsidRDefault="006C5A1B">
      <w:pPr>
        <w:rPr>
          <w:lang w:eastAsia="cs-CZ"/>
        </w:rPr>
      </w:pPr>
      <w:r>
        <w:rPr>
          <w:lang w:eastAsia="cs-CZ"/>
        </w:rPr>
        <w:t xml:space="preserve"> </w:t>
      </w:r>
    </w:p>
    <w:p w:rsidR="006F4FCD" w:rsidRDefault="006C5A1B">
      <w:pPr>
        <w:rPr>
          <w:lang w:eastAsia="cs-CZ"/>
        </w:rPr>
      </w:pPr>
      <w:r>
        <w:rPr>
          <w:lang w:eastAsia="cs-CZ"/>
        </w:rPr>
        <w:t xml:space="preserve"> </w:t>
      </w:r>
    </w:p>
    <w:p w:rsidR="006F4FCD" w:rsidRDefault="006C5A1B">
      <w:pPr>
        <w:jc w:val="right"/>
      </w:pPr>
      <w:r>
        <w:rPr>
          <w:lang w:eastAsia="cs-CZ"/>
        </w:rPr>
        <w:t>starosta obce Tomáš Drobný</w:t>
      </w:r>
    </w:p>
    <w:p w:rsidR="006F4FCD" w:rsidRDefault="006F4FCD">
      <w:pPr>
        <w:jc w:val="left"/>
        <w:rPr>
          <w:lang w:eastAsia="cs-CZ"/>
        </w:rPr>
      </w:pPr>
    </w:p>
    <w:p w:rsidR="006F4FCD" w:rsidRDefault="006F4FCD">
      <w:pPr>
        <w:jc w:val="left"/>
        <w:rPr>
          <w:lang w:eastAsia="cs-CZ"/>
        </w:rPr>
      </w:pPr>
    </w:p>
    <w:p w:rsidR="006F4FCD" w:rsidRDefault="006C5A1B">
      <w:pPr>
        <w:jc w:val="left"/>
        <w:rPr>
          <w:lang w:eastAsia="cs-CZ"/>
        </w:rPr>
      </w:pPr>
      <w:r>
        <w:rPr>
          <w:lang w:eastAsia="cs-CZ"/>
        </w:rPr>
        <w:t>Vyvěše</w:t>
      </w:r>
      <w:r>
        <w:rPr>
          <w:lang w:eastAsia="cs-CZ"/>
        </w:rPr>
        <w:t>no:</w:t>
      </w:r>
    </w:p>
    <w:p w:rsidR="006F4FCD" w:rsidRDefault="006F4FCD">
      <w:pPr>
        <w:jc w:val="left"/>
        <w:rPr>
          <w:lang w:eastAsia="cs-CZ"/>
        </w:rPr>
      </w:pPr>
    </w:p>
    <w:p w:rsidR="006F4FCD" w:rsidRDefault="006C5A1B">
      <w:pPr>
        <w:jc w:val="left"/>
      </w:pPr>
      <w:r>
        <w:rPr>
          <w:lang w:eastAsia="cs-CZ"/>
        </w:rPr>
        <w:t xml:space="preserve">Sejmuto: </w:t>
      </w:r>
    </w:p>
    <w:p w:rsidR="006F4FCD" w:rsidRDefault="006F4FCD"/>
    <w:sectPr w:rsidR="006F4FCD">
      <w:headerReference w:type="even" r:id="rId12"/>
      <w:headerReference w:type="default" r:id="rId13"/>
      <w:footerReference w:type="default" r:id="rId14"/>
      <w:headerReference w:type="first" r:id="rId15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A1B" w:rsidRDefault="006C5A1B">
      <w:r>
        <w:separator/>
      </w:r>
    </w:p>
  </w:endnote>
  <w:endnote w:type="continuationSeparator" w:id="0">
    <w:p w:rsidR="006C5A1B" w:rsidRDefault="006C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-BoldMT">
    <w:charset w:val="01"/>
    <w:family w:val="auto"/>
    <w:pitch w:val="variable"/>
  </w:font>
  <w:font w:name="TimesNewRomanPSMT"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CD" w:rsidRDefault="006C5A1B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>
      <w:rPr>
        <w:bCs/>
      </w:rPr>
      <w:t>SPU 217183/2017</w:t>
    </w:r>
    <w: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 w:rsidR="001D08E1">
      <w:rPr>
        <w:noProof/>
      </w:rPr>
      <w:t>2</w:t>
    </w:r>
    <w:r>
      <w:fldChar w:fldCharType="end"/>
    </w:r>
  </w:p>
  <w:p w:rsidR="006F4FCD" w:rsidRDefault="006F4F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CD" w:rsidRDefault="006F4F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A1B" w:rsidRDefault="006C5A1B">
      <w:r>
        <w:separator/>
      </w:r>
    </w:p>
  </w:footnote>
  <w:footnote w:type="continuationSeparator" w:id="0">
    <w:p w:rsidR="006C5A1B" w:rsidRDefault="006C5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CD" w:rsidRDefault="006C5A1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22f100c-de34-4f17-aea1-f25972115672" o:spid="_x0000_s2053" type="#_x0000_t136" style="position:absolute;left:0;text-align:left;margin-left:0;margin-top:0;width:0;height:0;rotation:315;z-index:25165619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CD" w:rsidRDefault="006C5A1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b21959e-7616-427c-ad95-a4118da41066" o:spid="_x0000_s2052" type="#_x0000_t136" style="position:absolute;left:0;text-align:left;margin-left:0;margin-top:0;width:0;height:0;rotation:315;z-index: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CD" w:rsidRDefault="006C5A1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1790064b-c862-4fc4-8275-6c9dbeba6355" o:spid="_x0000_s2054" type="#_x0000_t136" style="position:absolute;left:0;text-align:left;margin-left:0;margin-top:0;width:0;height:0;rotation:315;z-index:25165516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CD" w:rsidRDefault="006C5A1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0b3d4c1-5e7f-43f0-a40d-6c95142073ed" o:spid="_x0000_s2050" type="#_x0000_t136" style="position:absolute;left:0;text-align:left;margin-left:0;margin-top:0;width:0;height:0;rotation:315;z-index: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CD" w:rsidRDefault="006C5A1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c243d47-9ab0-46fb-987c-c6ce19253722" o:spid="_x0000_s2049" type="#_x0000_t136" style="position:absolute;left:0;text-align:left;margin-left:0;margin-top:0;width:0;height:0;rotation:315;z-index: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CD" w:rsidRDefault="006C5A1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df41a03-a01b-4da1-847c-a16e0d6fad51" o:spid="_x0000_s2051" type="#_x0000_t136" style="position:absolute;left:0;text-align:left;margin-left:0;margin-top:0;width:0;height:0;rotation:315;z-index: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328"/>
    <w:multiLevelType w:val="multilevel"/>
    <w:tmpl w:val="FF922A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633FBB"/>
    <w:multiLevelType w:val="multilevel"/>
    <w:tmpl w:val="676E44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6675353"/>
    <w:multiLevelType w:val="multilevel"/>
    <w:tmpl w:val="A5649A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E75732"/>
    <w:multiLevelType w:val="multilevel"/>
    <w:tmpl w:val="A4A000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08E86497"/>
    <w:multiLevelType w:val="multilevel"/>
    <w:tmpl w:val="66A2EF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0A4B026B"/>
    <w:multiLevelType w:val="multilevel"/>
    <w:tmpl w:val="E0D4E6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0F4C1911"/>
    <w:multiLevelType w:val="multilevel"/>
    <w:tmpl w:val="C518E0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11A8155B"/>
    <w:multiLevelType w:val="multilevel"/>
    <w:tmpl w:val="F640A2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857AC"/>
    <w:multiLevelType w:val="multilevel"/>
    <w:tmpl w:val="314CB3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439E6"/>
    <w:multiLevelType w:val="multilevel"/>
    <w:tmpl w:val="E29E5B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32455DF"/>
    <w:multiLevelType w:val="multilevel"/>
    <w:tmpl w:val="1110FA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48235B7"/>
    <w:multiLevelType w:val="multilevel"/>
    <w:tmpl w:val="BF84A2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95614CB"/>
    <w:multiLevelType w:val="multilevel"/>
    <w:tmpl w:val="E92CC34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2A275F47"/>
    <w:multiLevelType w:val="multilevel"/>
    <w:tmpl w:val="EAAEBE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B75619A"/>
    <w:multiLevelType w:val="multilevel"/>
    <w:tmpl w:val="1B8410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F10065"/>
    <w:multiLevelType w:val="multilevel"/>
    <w:tmpl w:val="9A68FEF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2C991239"/>
    <w:multiLevelType w:val="multilevel"/>
    <w:tmpl w:val="7C0E89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2CE05239"/>
    <w:multiLevelType w:val="multilevel"/>
    <w:tmpl w:val="420C527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3311BB1"/>
    <w:multiLevelType w:val="multilevel"/>
    <w:tmpl w:val="F1C230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39D6156B"/>
    <w:multiLevelType w:val="multilevel"/>
    <w:tmpl w:val="B13025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 w15:restartNumberingAfterBreak="0">
    <w:nsid w:val="3A504A70"/>
    <w:multiLevelType w:val="multilevel"/>
    <w:tmpl w:val="E41A3CD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3C7F11E3"/>
    <w:multiLevelType w:val="multilevel"/>
    <w:tmpl w:val="B0AAFB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425A3031"/>
    <w:multiLevelType w:val="multilevel"/>
    <w:tmpl w:val="2D4892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43D92C28"/>
    <w:multiLevelType w:val="multilevel"/>
    <w:tmpl w:val="900E0F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4DCA78FA"/>
    <w:multiLevelType w:val="multilevel"/>
    <w:tmpl w:val="BD3C25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4E4F7CFF"/>
    <w:multiLevelType w:val="multilevel"/>
    <w:tmpl w:val="41E457A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57454ABF"/>
    <w:multiLevelType w:val="multilevel"/>
    <w:tmpl w:val="A35C74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5891081B"/>
    <w:multiLevelType w:val="multilevel"/>
    <w:tmpl w:val="463031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5A320575"/>
    <w:multiLevelType w:val="multilevel"/>
    <w:tmpl w:val="3476E2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5EF51DA6"/>
    <w:multiLevelType w:val="multilevel"/>
    <w:tmpl w:val="26D87B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5EFC2DDF"/>
    <w:multiLevelType w:val="multilevel"/>
    <w:tmpl w:val="FC9EFCB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5F7435DF"/>
    <w:multiLevelType w:val="multilevel"/>
    <w:tmpl w:val="F07EA97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8FD782F"/>
    <w:multiLevelType w:val="multilevel"/>
    <w:tmpl w:val="DBF85E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6A4D695C"/>
    <w:multiLevelType w:val="multilevel"/>
    <w:tmpl w:val="6ED2FFF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6AD24D33"/>
    <w:multiLevelType w:val="multilevel"/>
    <w:tmpl w:val="DF3E0C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5" w15:restartNumberingAfterBreak="0">
    <w:nsid w:val="6ADA6B62"/>
    <w:multiLevelType w:val="multilevel"/>
    <w:tmpl w:val="DCB831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6" w15:restartNumberingAfterBreak="0">
    <w:nsid w:val="6BC06FFF"/>
    <w:multiLevelType w:val="multilevel"/>
    <w:tmpl w:val="A8B0EB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6D3432FB"/>
    <w:multiLevelType w:val="multilevel"/>
    <w:tmpl w:val="EA460F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8" w15:restartNumberingAfterBreak="0">
    <w:nsid w:val="6F1B3EE5"/>
    <w:multiLevelType w:val="multilevel"/>
    <w:tmpl w:val="191CCD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9" w15:restartNumberingAfterBreak="0">
    <w:nsid w:val="700549D5"/>
    <w:multiLevelType w:val="multilevel"/>
    <w:tmpl w:val="7EBA4B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0" w15:restartNumberingAfterBreak="0">
    <w:nsid w:val="7B2F13A3"/>
    <w:multiLevelType w:val="multilevel"/>
    <w:tmpl w:val="F0C8EC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7E1B2578"/>
    <w:multiLevelType w:val="multilevel"/>
    <w:tmpl w:val="6748925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25"/>
  </w:num>
  <w:num w:numId="2">
    <w:abstractNumId w:val="14"/>
  </w:num>
  <w:num w:numId="3">
    <w:abstractNumId w:val="39"/>
  </w:num>
  <w:num w:numId="4">
    <w:abstractNumId w:val="34"/>
  </w:num>
  <w:num w:numId="5">
    <w:abstractNumId w:val="26"/>
  </w:num>
  <w:num w:numId="6">
    <w:abstractNumId w:val="24"/>
  </w:num>
  <w:num w:numId="7">
    <w:abstractNumId w:val="8"/>
  </w:num>
  <w:num w:numId="8">
    <w:abstractNumId w:val="13"/>
  </w:num>
  <w:num w:numId="9">
    <w:abstractNumId w:val="3"/>
  </w:num>
  <w:num w:numId="10">
    <w:abstractNumId w:val="35"/>
  </w:num>
  <w:num w:numId="11">
    <w:abstractNumId w:val="12"/>
  </w:num>
  <w:num w:numId="12">
    <w:abstractNumId w:val="2"/>
  </w:num>
  <w:num w:numId="13">
    <w:abstractNumId w:val="10"/>
  </w:num>
  <w:num w:numId="14">
    <w:abstractNumId w:val="33"/>
  </w:num>
  <w:num w:numId="15">
    <w:abstractNumId w:val="28"/>
  </w:num>
  <w:num w:numId="16">
    <w:abstractNumId w:val="15"/>
  </w:num>
  <w:num w:numId="17">
    <w:abstractNumId w:val="41"/>
  </w:num>
  <w:num w:numId="18">
    <w:abstractNumId w:val="36"/>
  </w:num>
  <w:num w:numId="19">
    <w:abstractNumId w:val="4"/>
  </w:num>
  <w:num w:numId="20">
    <w:abstractNumId w:val="19"/>
  </w:num>
  <w:num w:numId="21">
    <w:abstractNumId w:val="20"/>
  </w:num>
  <w:num w:numId="22">
    <w:abstractNumId w:val="22"/>
  </w:num>
  <w:num w:numId="23">
    <w:abstractNumId w:val="29"/>
  </w:num>
  <w:num w:numId="24">
    <w:abstractNumId w:val="9"/>
  </w:num>
  <w:num w:numId="25">
    <w:abstractNumId w:val="38"/>
  </w:num>
  <w:num w:numId="26">
    <w:abstractNumId w:val="7"/>
  </w:num>
  <w:num w:numId="27">
    <w:abstractNumId w:val="6"/>
  </w:num>
  <w:num w:numId="28">
    <w:abstractNumId w:val="1"/>
  </w:num>
  <w:num w:numId="29">
    <w:abstractNumId w:val="37"/>
  </w:num>
  <w:num w:numId="30">
    <w:abstractNumId w:val="21"/>
  </w:num>
  <w:num w:numId="31">
    <w:abstractNumId w:val="27"/>
  </w:num>
  <w:num w:numId="32">
    <w:abstractNumId w:val="11"/>
  </w:num>
  <w:num w:numId="33">
    <w:abstractNumId w:val="30"/>
  </w:num>
  <w:num w:numId="34">
    <w:abstractNumId w:val="23"/>
  </w:num>
  <w:num w:numId="35">
    <w:abstractNumId w:val="40"/>
  </w:num>
  <w:num w:numId="36">
    <w:abstractNumId w:val="31"/>
  </w:num>
  <w:num w:numId="37">
    <w:abstractNumId w:val="16"/>
  </w:num>
  <w:num w:numId="38">
    <w:abstractNumId w:val="17"/>
  </w:num>
  <w:num w:numId="39">
    <w:abstractNumId w:val="0"/>
  </w:num>
  <w:num w:numId="40">
    <w:abstractNumId w:val="5"/>
  </w:num>
  <w:num w:numId="41">
    <w:abstractNumId w:val="18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Obec Kostelní Lhota_x000d__x000a_č. p. 6_x000d__x000a_289 12 Kostelní Lhota"/>
    <w:docVar w:name="dms_adresat_adresa" w:val="č. p. 6_x000d__x000a_289 12 Kostelní Lhota"/>
    <w:docVar w:name="dms_adresat_dat_narozeni" w:val=" "/>
    <w:docVar w:name="dms_adresat_ic" w:val="00239267"/>
    <w:docVar w:name="dms_adresat_jmeno" w:val=" "/>
    <w:docVar w:name="dms_carovy_kod" w:val="000397554500SPU 217183/2017"/>
    <w:docVar w:name="dms_cj" w:val="SPU 217183/2017"/>
    <w:docVar w:name="dms_datum" w:val="9. 5. 2017"/>
    <w:docVar w:name="dms_datum_textem" w:val="9. května 2017"/>
    <w:docVar w:name="dms_datum_vzniku" w:val="5. 5. 2017 10:10:25"/>
    <w:docVar w:name="dms_nadrizeny_reditel" w:val="Ing. Svatava Maradová, MBA"/>
    <w:docVar w:name="dms_ObsahParam1" w:val=" "/>
    <w:docVar w:name="dms_otisk_razitka" w:val=" "/>
    <w:docVar w:name="dms_PNASpravce" w:val=" "/>
    <w:docVar w:name="dms_podpisova_dolozka" w:val="Ing. Zdeněk Jahn, CSc._x000d__x000a_vedoucí Pobočky Nymburk_x000d__x000a_Státní pozemkový úřad"/>
    <w:docVar w:name="dms_podpisova_dolozka_funkce" w:val="vedoucí Pobočky Nymburk_x000d__x000a_Státní pozemkový úřad"/>
    <w:docVar w:name="dms_podpisova_dolozka_jmeno" w:val="Ing. Zdeněk Jahn, CSc.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2RP41187/2012-130709"/>
    <w:docVar w:name="dms_spravce_jmeno" w:val="Ing. Karel Kašpar"/>
    <w:docVar w:name="dms_spravce_mail" w:val="k.kaspar@spucr.cz"/>
    <w:docVar w:name="dms_spravce_telefon" w:val="724067741"/>
    <w:docVar w:name="dms_statni_symbol" w:val="statni_symbol"/>
    <w:docVar w:name="dms_SZSSpravce" w:val=" "/>
    <w:docVar w:name="dms_text" w:val=" "/>
    <w:docVar w:name="dms_utvar_adresa" w:val="Soudní 17/3, 288 02 Nymburk"/>
    <w:docVar w:name="dms_utvar_cislo" w:val="537209"/>
    <w:docVar w:name="dms_utvar_nazev" w:val="Pobočka Nymburk"/>
    <w:docVar w:name="dms_utvar_nazev_adresa" w:val="537209 - Pobočka Nymburk_x000d__x000a_Soudní 17/3_x000d__x000a_288 02 Nymburk"/>
    <w:docVar w:name="dms_utvar_nazev_do_dopisu" w:val="Krajský pozemkový úřad pro Středočeský kraj a hlavní město Praha, Pobočka Nymburk"/>
    <w:docVar w:name="dms_vec" w:val="KoPÚ Kostelní Lhota - oznámení o zjišťování průběhu hranic pozemků"/>
    <w:docVar w:name="dms_VNVSpravce" w:val=" "/>
    <w:docVar w:name="dms_zpracoval_jmeno" w:val="Ing. Karel Kašpar"/>
    <w:docVar w:name="dms_zpracoval_mail" w:val="k.kaspar@spucr.cz"/>
    <w:docVar w:name="dms_zpracoval_telefon" w:val="724067741"/>
  </w:docVars>
  <w:rsids>
    <w:rsidRoot w:val="006F4FCD"/>
    <w:rsid w:val="001D08E1"/>
    <w:rsid w:val="006C5A1B"/>
    <w:rsid w:val="006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240A17EF-F3E9-4A38-BBA6-74188604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character" w:customStyle="1" w:styleId="Bezseznamu100000000">
    <w:name w:val="Bez seznamu1_0_0_0_0_0_0_0"/>
    <w:semiHidden/>
    <w:unhideWhenUsed/>
  </w:style>
  <w:style w:type="character" w:customStyle="1" w:styleId="Bezseznamu1000000000">
    <w:name w:val="Bez seznamu1_0_0_0_0_0_0_0_0"/>
    <w:semiHidden/>
    <w:unhideWhenUsed/>
  </w:style>
  <w:style w:type="character" w:customStyle="1" w:styleId="Bezseznamu10000000000">
    <w:name w:val="Bez seznamu1_0_0_0_0_0_0_0_0_0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paragraph" w:styleId="Normlnweb">
    <w:name w:val="Normal (Web)"/>
    <w:basedOn w:val="Normln"/>
    <w:semiHidden/>
    <w:unhideWhenUsed/>
    <w:pPr>
      <w:spacing w:before="100" w:beforeAutospacing="1" w:after="100" w:afterAutospacing="1" w:line="240" w:lineRule="atLeast"/>
    </w:pPr>
    <w:rPr>
      <w:lang w:eastAsia="cs-CZ"/>
    </w:rPr>
  </w:style>
  <w:style w:type="paragraph" w:customStyle="1" w:styleId="Odstavecseseznamem1">
    <w:name w:val="Odstavec se seznamem1"/>
    <w:basedOn w:val="Normln"/>
    <w:qFormat/>
    <w:pPr>
      <w:ind w:left="720"/>
      <w:contextualSpacing/>
    </w:pPr>
  </w:style>
  <w:style w:type="paragraph" w:customStyle="1" w:styleId="Odsazen">
    <w:name w:val="Odsazený"/>
    <w:basedOn w:val="Normln"/>
    <w:qFormat/>
    <w:pPr>
      <w:ind w:firstLine="708"/>
    </w:pPr>
    <w:rPr>
      <w:lang w:eastAsia="cs-CZ"/>
    </w:rPr>
  </w:style>
  <w:style w:type="character" w:customStyle="1" w:styleId="OdsazenChar">
    <w:name w:val="Odsazený Char"/>
    <w:basedOn w:val="Standardnpsmoodstavce"/>
    <w:rPr>
      <w:sz w:val="24"/>
      <w:szCs w:val="24"/>
      <w:lang w:eastAsia="cs-CZ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name w:val="a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name w:val="a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a3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seznamu100000000000">
    <w:name w:val="Bez seznamu1_0_0_0_0_0_0_0_0_0_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1339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Kašpar Karel Ing.</cp:lastModifiedBy>
  <cp:revision>28</cp:revision>
  <dcterms:created xsi:type="dcterms:W3CDTF">2011-07-18T11:11:00Z</dcterms:created>
  <dcterms:modified xsi:type="dcterms:W3CDTF">2017-05-09T08:21:00Z</dcterms:modified>
</cp:coreProperties>
</file>